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E43C4" w14:textId="1E90D779" w:rsidR="00B41D9A" w:rsidRPr="002561AA" w:rsidRDefault="008C5CEB" w:rsidP="002561AA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Bi</w:t>
      </w:r>
      <w:r w:rsidR="002561AA" w:rsidRPr="002561AA">
        <w:rPr>
          <w:rFonts w:ascii="Cambria" w:hAnsi="Cambria"/>
          <w:b/>
        </w:rPr>
        <w:t>10 Prelab 6 (25 points)</w:t>
      </w:r>
    </w:p>
    <w:p w14:paraId="35AA6BC7" w14:textId="77777777" w:rsidR="002561AA" w:rsidRPr="002561AA" w:rsidRDefault="002561AA" w:rsidP="002561AA">
      <w:pPr>
        <w:jc w:val="center"/>
        <w:rPr>
          <w:rFonts w:ascii="Cambria" w:hAnsi="Cambria"/>
        </w:rPr>
      </w:pPr>
    </w:p>
    <w:p w14:paraId="65F58642" w14:textId="77777777" w:rsidR="002561AA" w:rsidRPr="002561AA" w:rsidRDefault="002561AA" w:rsidP="002561AA">
      <w:pPr>
        <w:jc w:val="center"/>
        <w:rPr>
          <w:rFonts w:ascii="Cambria" w:hAnsi="Cambria"/>
        </w:rPr>
      </w:pPr>
      <w:r w:rsidRPr="002561AA">
        <w:rPr>
          <w:rFonts w:ascii="Cambria" w:hAnsi="Cambria"/>
        </w:rPr>
        <w:t>Any questions regarding this prelab should be addressed to Reem Abdel-Haq (</w:t>
      </w:r>
      <w:hyperlink r:id="rId5" w:history="1">
        <w:r w:rsidRPr="002561AA">
          <w:rPr>
            <w:rStyle w:val="Hyperlink"/>
            <w:rFonts w:ascii="Cambria" w:hAnsi="Cambria"/>
          </w:rPr>
          <w:t>rabdelha@caltech.edu)</w:t>
        </w:r>
      </w:hyperlink>
    </w:p>
    <w:p w14:paraId="172C916F" w14:textId="77777777" w:rsidR="002561AA" w:rsidRDefault="002561AA" w:rsidP="002561AA">
      <w:pPr>
        <w:rPr>
          <w:rFonts w:ascii="Cambria" w:hAnsi="Cambria"/>
        </w:rPr>
      </w:pPr>
    </w:p>
    <w:p w14:paraId="1F2EE479" w14:textId="77777777" w:rsidR="00BA1AE8" w:rsidRPr="00BA1AE8" w:rsidRDefault="00BA1AE8" w:rsidP="002561AA">
      <w:pPr>
        <w:rPr>
          <w:rFonts w:ascii="Cambria" w:hAnsi="Cambria"/>
          <w:b/>
        </w:rPr>
      </w:pPr>
    </w:p>
    <w:p w14:paraId="64FFBE90" w14:textId="093B3B7F" w:rsidR="00BA1AE8" w:rsidRPr="00BA1AE8" w:rsidRDefault="0092046E" w:rsidP="002561AA">
      <w:pPr>
        <w:rPr>
          <w:rFonts w:ascii="Cambria" w:hAnsi="Cambria"/>
          <w:b/>
        </w:rPr>
      </w:pPr>
      <w:r>
        <w:rPr>
          <w:rFonts w:ascii="Cambria" w:hAnsi="Cambria"/>
          <w:b/>
        </w:rPr>
        <w:t>Protein induction</w:t>
      </w:r>
    </w:p>
    <w:p w14:paraId="2ECDEB43" w14:textId="77777777" w:rsidR="004A78EF" w:rsidRDefault="004A78EF" w:rsidP="002561AA">
      <w:pPr>
        <w:rPr>
          <w:rFonts w:ascii="Cambria" w:hAnsi="Cambria"/>
        </w:rPr>
      </w:pPr>
    </w:p>
    <w:p w14:paraId="18057FCE" w14:textId="388342BF" w:rsidR="00077452" w:rsidRDefault="00077452" w:rsidP="002561AA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IPTG is used to induce protein expression. How does IPTG work? Why is IPTG used instead of lactose? (4 points)</w:t>
      </w:r>
    </w:p>
    <w:p w14:paraId="4409493D" w14:textId="73D59B7E" w:rsidR="005829FB" w:rsidRDefault="005829FB" w:rsidP="002561AA">
      <w:pPr>
        <w:rPr>
          <w:rFonts w:ascii="Cambria" w:hAnsi="Cambria"/>
        </w:rPr>
      </w:pPr>
    </w:p>
    <w:p w14:paraId="2DB749A4" w14:textId="77777777" w:rsidR="0092046E" w:rsidRDefault="0092046E" w:rsidP="002561AA">
      <w:pPr>
        <w:rPr>
          <w:color w:val="FF0000"/>
        </w:rPr>
      </w:pPr>
    </w:p>
    <w:p w14:paraId="5DEE02CE" w14:textId="77777777" w:rsidR="00AF72A5" w:rsidRDefault="00AF72A5" w:rsidP="002561AA">
      <w:pPr>
        <w:rPr>
          <w:color w:val="FF0000"/>
        </w:rPr>
      </w:pPr>
    </w:p>
    <w:p w14:paraId="0EEE84A9" w14:textId="77777777" w:rsidR="00AF72A5" w:rsidRDefault="00AF72A5" w:rsidP="002561AA">
      <w:pPr>
        <w:rPr>
          <w:color w:val="FF0000"/>
        </w:rPr>
      </w:pPr>
    </w:p>
    <w:p w14:paraId="6F64097B" w14:textId="77777777" w:rsidR="00AF72A5" w:rsidRDefault="00AF72A5" w:rsidP="002561AA">
      <w:pPr>
        <w:rPr>
          <w:rFonts w:ascii="Cambria" w:hAnsi="Cambria"/>
        </w:rPr>
      </w:pPr>
    </w:p>
    <w:p w14:paraId="6B90E0F5" w14:textId="77777777" w:rsidR="0092046E" w:rsidRDefault="0092046E" w:rsidP="002561AA">
      <w:pPr>
        <w:rPr>
          <w:rFonts w:ascii="Cambria" w:hAnsi="Cambria"/>
        </w:rPr>
      </w:pPr>
    </w:p>
    <w:p w14:paraId="3796C820" w14:textId="29C2CE9E" w:rsidR="00BA1AE8" w:rsidRPr="00BA1AE8" w:rsidRDefault="0092046E" w:rsidP="002561AA">
      <w:pPr>
        <w:rPr>
          <w:rFonts w:ascii="Cambria" w:hAnsi="Cambria"/>
          <w:b/>
        </w:rPr>
      </w:pPr>
      <w:r>
        <w:rPr>
          <w:rFonts w:ascii="Cambria" w:hAnsi="Cambria"/>
          <w:b/>
        </w:rPr>
        <w:t>Bradford as</w:t>
      </w:r>
      <w:r w:rsidR="00BA1AE8" w:rsidRPr="00BA1AE8">
        <w:rPr>
          <w:rFonts w:ascii="Cambria" w:hAnsi="Cambria"/>
          <w:b/>
        </w:rPr>
        <w:t>say</w:t>
      </w:r>
    </w:p>
    <w:p w14:paraId="2E88436D" w14:textId="77777777" w:rsidR="002561AA" w:rsidRDefault="002561AA" w:rsidP="002561AA">
      <w:pPr>
        <w:rPr>
          <w:rFonts w:ascii="Cambria" w:hAnsi="Cambria"/>
        </w:rPr>
      </w:pPr>
    </w:p>
    <w:p w14:paraId="5B822433" w14:textId="020E3B31" w:rsidR="00077452" w:rsidRDefault="002561AA" w:rsidP="002561AA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077452">
        <w:rPr>
          <w:rFonts w:ascii="Cambria" w:hAnsi="Cambria"/>
        </w:rPr>
        <w:t>List two advantages of using the Bradford method over the Lowry method for protein detection</w:t>
      </w:r>
      <w:r w:rsidR="005B3D97">
        <w:rPr>
          <w:rFonts w:ascii="Cambria" w:hAnsi="Cambria"/>
        </w:rPr>
        <w:t>.</w:t>
      </w:r>
      <w:r w:rsidR="00077452">
        <w:rPr>
          <w:rFonts w:ascii="Cambria" w:hAnsi="Cambria"/>
        </w:rPr>
        <w:t xml:space="preserve"> (2 points each, 4 points total</w:t>
      </w:r>
      <w:r w:rsidR="00BB6DC2" w:rsidRPr="00077452">
        <w:rPr>
          <w:rFonts w:ascii="Cambria" w:hAnsi="Cambria"/>
        </w:rPr>
        <w:t>)</w:t>
      </w:r>
    </w:p>
    <w:p w14:paraId="47FCDB0F" w14:textId="77777777" w:rsidR="00077452" w:rsidRDefault="00077452" w:rsidP="00077452">
      <w:pPr>
        <w:rPr>
          <w:rFonts w:ascii="Cambria" w:hAnsi="Cambria"/>
        </w:rPr>
      </w:pPr>
    </w:p>
    <w:p w14:paraId="1C9D1396" w14:textId="77777777" w:rsidR="00077452" w:rsidRDefault="00077452" w:rsidP="00077452">
      <w:pPr>
        <w:rPr>
          <w:rFonts w:ascii="Cambria" w:hAnsi="Cambria"/>
        </w:rPr>
      </w:pPr>
    </w:p>
    <w:p w14:paraId="51051DF5" w14:textId="77777777" w:rsidR="00077452" w:rsidRDefault="00077452" w:rsidP="00077452">
      <w:pPr>
        <w:rPr>
          <w:rFonts w:ascii="Cambria" w:hAnsi="Cambria"/>
        </w:rPr>
      </w:pPr>
    </w:p>
    <w:p w14:paraId="301302AD" w14:textId="77777777" w:rsidR="0092046E" w:rsidRDefault="0092046E" w:rsidP="00077452">
      <w:pPr>
        <w:rPr>
          <w:rFonts w:ascii="Cambria" w:hAnsi="Cambria"/>
        </w:rPr>
      </w:pPr>
    </w:p>
    <w:p w14:paraId="645A816F" w14:textId="77777777" w:rsidR="0092046E" w:rsidRDefault="0092046E" w:rsidP="00077452">
      <w:pPr>
        <w:rPr>
          <w:rFonts w:ascii="Cambria" w:hAnsi="Cambria"/>
        </w:rPr>
      </w:pPr>
    </w:p>
    <w:p w14:paraId="4C5B303F" w14:textId="77777777" w:rsidR="00077452" w:rsidRPr="00077452" w:rsidRDefault="00077452" w:rsidP="00077452">
      <w:pPr>
        <w:rPr>
          <w:rFonts w:ascii="Cambria" w:hAnsi="Cambria"/>
        </w:rPr>
      </w:pPr>
    </w:p>
    <w:p w14:paraId="148CF86E" w14:textId="0E218E74" w:rsidR="00A32BCD" w:rsidRDefault="00BA1AE8" w:rsidP="00A32BCD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077452">
        <w:rPr>
          <w:rFonts w:ascii="Cambria" w:hAnsi="Cambria"/>
        </w:rPr>
        <w:t>You complete the Bradford assay for your</w:t>
      </w:r>
      <w:r w:rsidR="005B3D97">
        <w:rPr>
          <w:rFonts w:ascii="Cambria" w:hAnsi="Cambria"/>
        </w:rPr>
        <w:t xml:space="preserve"> unknown</w:t>
      </w:r>
      <w:r w:rsidRPr="00077452">
        <w:rPr>
          <w:rFonts w:ascii="Cambria" w:hAnsi="Cambria"/>
        </w:rPr>
        <w:t xml:space="preserve"> protein and observe a color change by eye. However, you notice that your standard curve does not look the way it should. Should you continue with th</w:t>
      </w:r>
      <w:r w:rsidR="00077452">
        <w:rPr>
          <w:rFonts w:ascii="Cambria" w:hAnsi="Cambria"/>
        </w:rPr>
        <w:t xml:space="preserve">e quantification of </w:t>
      </w:r>
      <w:r w:rsidR="005B3D97">
        <w:rPr>
          <w:rFonts w:ascii="Cambria" w:hAnsi="Cambria"/>
        </w:rPr>
        <w:t>y</w:t>
      </w:r>
      <w:r w:rsidR="00077452">
        <w:rPr>
          <w:rFonts w:ascii="Cambria" w:hAnsi="Cambria"/>
        </w:rPr>
        <w:t>our protein? W</w:t>
      </w:r>
      <w:r w:rsidRPr="00077452">
        <w:rPr>
          <w:rFonts w:ascii="Cambria" w:hAnsi="Cambria"/>
        </w:rPr>
        <w:t>hat is the function of the standard curve for the Bradford assay?</w:t>
      </w:r>
      <w:r w:rsidR="00BB6DC2" w:rsidRPr="00077452">
        <w:rPr>
          <w:rFonts w:ascii="Cambria" w:hAnsi="Cambria"/>
        </w:rPr>
        <w:t xml:space="preserve"> (5 points total) </w:t>
      </w:r>
    </w:p>
    <w:p w14:paraId="26320654" w14:textId="77777777" w:rsidR="00A32BCD" w:rsidRDefault="00A32BCD" w:rsidP="00A32BCD">
      <w:pPr>
        <w:rPr>
          <w:rFonts w:ascii="Cambria" w:hAnsi="Cambria"/>
        </w:rPr>
      </w:pPr>
    </w:p>
    <w:p w14:paraId="7F247050" w14:textId="77777777" w:rsidR="0092046E" w:rsidRDefault="0092046E" w:rsidP="00A32BCD">
      <w:pPr>
        <w:rPr>
          <w:rFonts w:ascii="Cambria" w:hAnsi="Cambria"/>
        </w:rPr>
      </w:pPr>
    </w:p>
    <w:p w14:paraId="33F5A9F8" w14:textId="77777777" w:rsidR="0092046E" w:rsidRDefault="0092046E" w:rsidP="00A32BCD">
      <w:pPr>
        <w:rPr>
          <w:rFonts w:ascii="Cambria" w:hAnsi="Cambria"/>
        </w:rPr>
      </w:pPr>
    </w:p>
    <w:p w14:paraId="72866123" w14:textId="77777777" w:rsidR="0092046E" w:rsidRDefault="0092046E" w:rsidP="00A32BCD">
      <w:pPr>
        <w:rPr>
          <w:rFonts w:ascii="Cambria" w:hAnsi="Cambria"/>
        </w:rPr>
      </w:pPr>
    </w:p>
    <w:p w14:paraId="7CB3DA8E" w14:textId="77777777" w:rsidR="00041235" w:rsidRDefault="00041235" w:rsidP="00A32BCD">
      <w:pPr>
        <w:rPr>
          <w:rFonts w:ascii="Cambria" w:hAnsi="Cambria"/>
        </w:rPr>
      </w:pPr>
    </w:p>
    <w:p w14:paraId="1C8385E1" w14:textId="77777777" w:rsidR="00041235" w:rsidRDefault="00041235" w:rsidP="00A32BCD">
      <w:pPr>
        <w:rPr>
          <w:rFonts w:ascii="Cambria" w:hAnsi="Cambria"/>
        </w:rPr>
      </w:pPr>
    </w:p>
    <w:p w14:paraId="284977F3" w14:textId="77777777" w:rsidR="0092046E" w:rsidRPr="00A32BCD" w:rsidRDefault="0092046E" w:rsidP="00A32BCD">
      <w:pPr>
        <w:rPr>
          <w:rFonts w:ascii="Cambria" w:hAnsi="Cambria"/>
        </w:rPr>
      </w:pPr>
    </w:p>
    <w:p w14:paraId="490CF683" w14:textId="0CB2DE31" w:rsidR="00A32BCD" w:rsidRPr="00A32BCD" w:rsidRDefault="00A32BCD" w:rsidP="00A32BCD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A32BCD">
        <w:rPr>
          <w:rFonts w:ascii="Cambria" w:hAnsi="Cambria"/>
        </w:rPr>
        <w:t>Why does Coomassie Brilliant Blue G250 change color</w:t>
      </w:r>
      <w:r w:rsidRPr="00A32BCD">
        <w:rPr>
          <w:rFonts w:ascii="Cambria" w:hAnsi="Cambria"/>
        </w:rPr>
        <w:t>,</w:t>
      </w:r>
      <w:r w:rsidRPr="00A32BCD">
        <w:rPr>
          <w:rFonts w:ascii="Cambria" w:hAnsi="Cambria"/>
        </w:rPr>
        <w:t xml:space="preserve"> and what happens if it binds to protein?</w:t>
      </w:r>
      <w:r w:rsidRPr="00A32BCD">
        <w:rPr>
          <w:rFonts w:ascii="Cambria" w:hAnsi="Cambria"/>
        </w:rPr>
        <w:t xml:space="preserve"> (2</w:t>
      </w:r>
      <w:r w:rsidRPr="00A32BCD">
        <w:rPr>
          <w:rFonts w:ascii="Cambria" w:hAnsi="Cambria"/>
        </w:rPr>
        <w:t xml:space="preserve"> Points)</w:t>
      </w:r>
    </w:p>
    <w:p w14:paraId="5BE69A49" w14:textId="77777777" w:rsidR="00A32BCD" w:rsidRDefault="00A32BCD" w:rsidP="00A32BCD">
      <w:pPr>
        <w:rPr>
          <w:rFonts w:ascii="Cambria" w:hAnsi="Cambria"/>
        </w:rPr>
      </w:pPr>
    </w:p>
    <w:p w14:paraId="6BCC9576" w14:textId="77777777" w:rsidR="00AF72A5" w:rsidRDefault="00AF72A5" w:rsidP="00A32BCD">
      <w:pPr>
        <w:rPr>
          <w:rFonts w:ascii="Cambria" w:hAnsi="Cambria"/>
        </w:rPr>
      </w:pPr>
    </w:p>
    <w:p w14:paraId="6ECA2AEB" w14:textId="77777777" w:rsidR="0092046E" w:rsidRDefault="0092046E" w:rsidP="00A32BCD">
      <w:pPr>
        <w:rPr>
          <w:rFonts w:cs="Times"/>
          <w:color w:val="FF0000"/>
        </w:rPr>
      </w:pPr>
    </w:p>
    <w:p w14:paraId="79112E78" w14:textId="77777777" w:rsidR="00AF72A5" w:rsidRDefault="00AF72A5" w:rsidP="00A32BCD">
      <w:pPr>
        <w:rPr>
          <w:rFonts w:cs="Times"/>
          <w:color w:val="FF0000"/>
        </w:rPr>
      </w:pPr>
    </w:p>
    <w:p w14:paraId="2330AA4E" w14:textId="77777777" w:rsidR="00AF72A5" w:rsidRDefault="00AF72A5" w:rsidP="00A32BCD">
      <w:pPr>
        <w:rPr>
          <w:rFonts w:cs="Times"/>
          <w:color w:val="FF0000"/>
        </w:rPr>
      </w:pPr>
    </w:p>
    <w:p w14:paraId="6EB4A2CC" w14:textId="77777777" w:rsidR="00A32BCD" w:rsidRPr="00A32BCD" w:rsidRDefault="00A32BCD" w:rsidP="00A32BCD">
      <w:pPr>
        <w:rPr>
          <w:rFonts w:ascii="Cambria" w:hAnsi="Cambria"/>
        </w:rPr>
      </w:pPr>
      <w:bookmarkStart w:id="0" w:name="_GoBack"/>
      <w:bookmarkEnd w:id="0"/>
    </w:p>
    <w:p w14:paraId="2998275E" w14:textId="69BCAAE4" w:rsidR="00BA1AE8" w:rsidRPr="00077452" w:rsidRDefault="00BA1AE8" w:rsidP="00077452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077452">
        <w:rPr>
          <w:rFonts w:ascii="Cambria" w:hAnsi="Cambria"/>
        </w:rPr>
        <w:lastRenderedPageBreak/>
        <w:t xml:space="preserve">Complete the following table </w:t>
      </w:r>
      <w:r w:rsidR="00BB6DC2" w:rsidRPr="00077452">
        <w:rPr>
          <w:rFonts w:ascii="Cambria" w:hAnsi="Cambria"/>
        </w:rPr>
        <w:t>(2 points each, 10 points total)</w:t>
      </w:r>
    </w:p>
    <w:p w14:paraId="4D2B028F" w14:textId="77777777" w:rsidR="00BA1AE8" w:rsidRDefault="00BA1AE8" w:rsidP="002561AA">
      <w:pPr>
        <w:rPr>
          <w:rFonts w:ascii="Cambria" w:hAnsi="Cambria"/>
        </w:rPr>
      </w:pPr>
    </w:p>
    <w:p w14:paraId="060E17BF" w14:textId="7FE466F9" w:rsidR="00BA1AE8" w:rsidRDefault="00BA1AE8" w:rsidP="00A32BCD">
      <w:pPr>
        <w:ind w:left="360"/>
        <w:rPr>
          <w:rFonts w:ascii="Cambria" w:hAnsi="Cambria"/>
        </w:rPr>
      </w:pPr>
      <w:r>
        <w:rPr>
          <w:rFonts w:ascii="Cambria" w:hAnsi="Cambria"/>
        </w:rPr>
        <w:t>Calculate the volume of protein standard to add to each tube to achieve the desired amount of protein standard</w:t>
      </w:r>
      <w:r w:rsidR="00A32BCD">
        <w:rPr>
          <w:rFonts w:ascii="Cambria" w:hAnsi="Cambria"/>
        </w:rPr>
        <w:t>.</w:t>
      </w:r>
    </w:p>
    <w:p w14:paraId="65B1AE29" w14:textId="77777777" w:rsidR="00BA1AE8" w:rsidRDefault="00BA1AE8" w:rsidP="002561AA">
      <w:pPr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A1AE8" w14:paraId="1FFD6879" w14:textId="77777777" w:rsidTr="00BA1AE8">
        <w:tc>
          <w:tcPr>
            <w:tcW w:w="3116" w:type="dxa"/>
          </w:tcPr>
          <w:p w14:paraId="6C734870" w14:textId="77777777" w:rsidR="00BA1AE8" w:rsidRPr="00A94DE7" w:rsidRDefault="00BA1AE8" w:rsidP="00BA1AE8">
            <w:pPr>
              <w:jc w:val="center"/>
              <w:rPr>
                <w:rFonts w:ascii="Cambria" w:hAnsi="Cambria"/>
                <w:b/>
              </w:rPr>
            </w:pPr>
            <w:r w:rsidRPr="00A94DE7">
              <w:rPr>
                <w:rFonts w:ascii="Cambria" w:hAnsi="Cambria"/>
                <w:b/>
              </w:rPr>
              <w:t>Tube #</w:t>
            </w:r>
          </w:p>
        </w:tc>
        <w:tc>
          <w:tcPr>
            <w:tcW w:w="3117" w:type="dxa"/>
          </w:tcPr>
          <w:p w14:paraId="1DAEDFF5" w14:textId="78BCD197" w:rsidR="00BA1AE8" w:rsidRPr="00A94DE7" w:rsidRDefault="00BA1AE8" w:rsidP="00BA1AE8">
            <w:pPr>
              <w:jc w:val="center"/>
              <w:rPr>
                <w:rFonts w:ascii="Cambria" w:hAnsi="Cambria"/>
                <w:b/>
              </w:rPr>
            </w:pPr>
            <w:r w:rsidRPr="00A94DE7">
              <w:rPr>
                <w:rFonts w:ascii="Cambria" w:hAnsi="Cambria"/>
                <w:b/>
              </w:rPr>
              <w:t>Volume of protein standard (5</w:t>
            </w:r>
            <w:r w:rsidR="00A94DE7" w:rsidRPr="00A94DE7">
              <w:rPr>
                <w:rFonts w:ascii="Cambria" w:hAnsi="Cambria"/>
                <w:b/>
              </w:rPr>
              <w:t>μ</w:t>
            </w:r>
            <w:r w:rsidRPr="00A94DE7">
              <w:rPr>
                <w:rFonts w:ascii="Cambria" w:hAnsi="Cambria"/>
                <w:b/>
              </w:rPr>
              <w:t>g/ml)</w:t>
            </w:r>
          </w:p>
        </w:tc>
        <w:tc>
          <w:tcPr>
            <w:tcW w:w="3117" w:type="dxa"/>
          </w:tcPr>
          <w:p w14:paraId="58D289CD" w14:textId="77777777" w:rsidR="00BA1AE8" w:rsidRPr="00A94DE7" w:rsidRDefault="00BA1AE8" w:rsidP="00BA1AE8">
            <w:pPr>
              <w:jc w:val="center"/>
              <w:rPr>
                <w:rFonts w:ascii="Cambria" w:hAnsi="Cambria"/>
                <w:b/>
              </w:rPr>
            </w:pPr>
            <w:r w:rsidRPr="00A94DE7">
              <w:rPr>
                <w:rFonts w:ascii="Cambria" w:hAnsi="Cambria"/>
                <w:b/>
              </w:rPr>
              <w:t>Quantity of protein standard</w:t>
            </w:r>
          </w:p>
        </w:tc>
      </w:tr>
      <w:tr w:rsidR="00BA1AE8" w14:paraId="2C2A6E83" w14:textId="77777777" w:rsidTr="00BA1AE8">
        <w:tc>
          <w:tcPr>
            <w:tcW w:w="3116" w:type="dxa"/>
          </w:tcPr>
          <w:p w14:paraId="579DAC1E" w14:textId="77777777" w:rsidR="00BA1AE8" w:rsidRDefault="00BA1AE8" w:rsidP="00BA1AE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1,2</w:t>
            </w:r>
          </w:p>
        </w:tc>
        <w:tc>
          <w:tcPr>
            <w:tcW w:w="3117" w:type="dxa"/>
          </w:tcPr>
          <w:p w14:paraId="56E0E3A6" w14:textId="77777777" w:rsidR="00BA1AE8" w:rsidRDefault="00BA1AE8" w:rsidP="002561AA">
            <w:pPr>
              <w:rPr>
                <w:rFonts w:ascii="Cambria" w:hAnsi="Cambria"/>
              </w:rPr>
            </w:pPr>
          </w:p>
        </w:tc>
        <w:tc>
          <w:tcPr>
            <w:tcW w:w="3117" w:type="dxa"/>
          </w:tcPr>
          <w:p w14:paraId="0C8A2E9A" w14:textId="77777777" w:rsidR="00BA1AE8" w:rsidRPr="00BA1AE8" w:rsidRDefault="00BA1AE8" w:rsidP="00355FD4">
            <w:pPr>
              <w:pStyle w:val="NormalWeb"/>
              <w:jc w:val="center"/>
            </w:pPr>
            <w:r>
              <w:rPr>
                <w:rFonts w:ascii="Cambria" w:hAnsi="Cambria"/>
              </w:rPr>
              <w:t>0 μg (blank)</w:t>
            </w:r>
          </w:p>
        </w:tc>
      </w:tr>
      <w:tr w:rsidR="00BA1AE8" w14:paraId="23F97D2F" w14:textId="77777777" w:rsidTr="00BA1AE8">
        <w:tc>
          <w:tcPr>
            <w:tcW w:w="3116" w:type="dxa"/>
          </w:tcPr>
          <w:p w14:paraId="72DE63A4" w14:textId="77777777" w:rsidR="00BA1AE8" w:rsidRDefault="00BA1AE8" w:rsidP="00BA1AE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3,4</w:t>
            </w:r>
          </w:p>
        </w:tc>
        <w:tc>
          <w:tcPr>
            <w:tcW w:w="3117" w:type="dxa"/>
          </w:tcPr>
          <w:p w14:paraId="58A1726D" w14:textId="77777777" w:rsidR="00BA1AE8" w:rsidRDefault="00BA1AE8" w:rsidP="002561AA">
            <w:pPr>
              <w:rPr>
                <w:rFonts w:ascii="Cambria" w:hAnsi="Cambria"/>
              </w:rPr>
            </w:pPr>
          </w:p>
        </w:tc>
        <w:tc>
          <w:tcPr>
            <w:tcW w:w="3117" w:type="dxa"/>
          </w:tcPr>
          <w:p w14:paraId="44AFB682" w14:textId="77777777" w:rsidR="00BA1AE8" w:rsidRDefault="00BA1AE8" w:rsidP="00355FD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 μg</w:t>
            </w:r>
          </w:p>
        </w:tc>
      </w:tr>
      <w:tr w:rsidR="00BA1AE8" w14:paraId="5DB8A964" w14:textId="77777777" w:rsidTr="00BA1AE8">
        <w:tc>
          <w:tcPr>
            <w:tcW w:w="3116" w:type="dxa"/>
          </w:tcPr>
          <w:p w14:paraId="35443364" w14:textId="77777777" w:rsidR="00BA1AE8" w:rsidRDefault="00BA1AE8" w:rsidP="00BA1AE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5,6</w:t>
            </w:r>
          </w:p>
        </w:tc>
        <w:tc>
          <w:tcPr>
            <w:tcW w:w="3117" w:type="dxa"/>
          </w:tcPr>
          <w:p w14:paraId="14744977" w14:textId="77777777" w:rsidR="00BA1AE8" w:rsidRDefault="00BA1AE8" w:rsidP="002561AA">
            <w:pPr>
              <w:rPr>
                <w:rFonts w:ascii="Cambria" w:hAnsi="Cambria"/>
              </w:rPr>
            </w:pPr>
          </w:p>
        </w:tc>
        <w:tc>
          <w:tcPr>
            <w:tcW w:w="3117" w:type="dxa"/>
          </w:tcPr>
          <w:p w14:paraId="4C330E4E" w14:textId="77777777" w:rsidR="00BA1AE8" w:rsidRDefault="00BA1AE8" w:rsidP="00355FD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 μg</w:t>
            </w:r>
          </w:p>
        </w:tc>
      </w:tr>
      <w:tr w:rsidR="00BA1AE8" w14:paraId="6FE8A8D2" w14:textId="77777777" w:rsidTr="00BA1AE8">
        <w:tc>
          <w:tcPr>
            <w:tcW w:w="3116" w:type="dxa"/>
          </w:tcPr>
          <w:p w14:paraId="1047401E" w14:textId="77777777" w:rsidR="00BA1AE8" w:rsidRDefault="00BA1AE8" w:rsidP="00BA1AE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7,8</w:t>
            </w:r>
          </w:p>
        </w:tc>
        <w:tc>
          <w:tcPr>
            <w:tcW w:w="3117" w:type="dxa"/>
          </w:tcPr>
          <w:p w14:paraId="187369C3" w14:textId="77777777" w:rsidR="00BA1AE8" w:rsidRDefault="00BA1AE8" w:rsidP="002561AA">
            <w:pPr>
              <w:rPr>
                <w:rFonts w:ascii="Cambria" w:hAnsi="Cambria"/>
              </w:rPr>
            </w:pPr>
          </w:p>
        </w:tc>
        <w:tc>
          <w:tcPr>
            <w:tcW w:w="3117" w:type="dxa"/>
          </w:tcPr>
          <w:p w14:paraId="1EAD0D6C" w14:textId="77777777" w:rsidR="00BA1AE8" w:rsidRDefault="00BA1AE8" w:rsidP="00355FD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75 μg</w:t>
            </w:r>
          </w:p>
        </w:tc>
      </w:tr>
      <w:tr w:rsidR="00BA1AE8" w14:paraId="6BDB4BBF" w14:textId="77777777" w:rsidTr="00BA1AE8">
        <w:trPr>
          <w:trHeight w:val="260"/>
        </w:trPr>
        <w:tc>
          <w:tcPr>
            <w:tcW w:w="3116" w:type="dxa"/>
          </w:tcPr>
          <w:p w14:paraId="4BA17028" w14:textId="77777777" w:rsidR="00BA1AE8" w:rsidRDefault="00BA1AE8" w:rsidP="00BA1AE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9,10</w:t>
            </w:r>
          </w:p>
        </w:tc>
        <w:tc>
          <w:tcPr>
            <w:tcW w:w="3117" w:type="dxa"/>
          </w:tcPr>
          <w:p w14:paraId="0B588FB7" w14:textId="77777777" w:rsidR="00BA1AE8" w:rsidRDefault="00BA1AE8" w:rsidP="002561AA">
            <w:pPr>
              <w:rPr>
                <w:rFonts w:ascii="Cambria" w:hAnsi="Cambria"/>
              </w:rPr>
            </w:pPr>
          </w:p>
        </w:tc>
        <w:tc>
          <w:tcPr>
            <w:tcW w:w="3117" w:type="dxa"/>
          </w:tcPr>
          <w:p w14:paraId="5F8E2982" w14:textId="77777777" w:rsidR="00BA1AE8" w:rsidRDefault="00BA1AE8" w:rsidP="00355FD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 μg</w:t>
            </w:r>
          </w:p>
        </w:tc>
      </w:tr>
    </w:tbl>
    <w:p w14:paraId="4BA7DCD8" w14:textId="298C36AF" w:rsidR="00CA254C" w:rsidRDefault="00CA254C" w:rsidP="002561AA">
      <w:pPr>
        <w:rPr>
          <w:rFonts w:ascii="Cambria" w:hAnsi="Cambria"/>
        </w:rPr>
      </w:pPr>
    </w:p>
    <w:p w14:paraId="2DD68912" w14:textId="784F500C" w:rsidR="00CA254C" w:rsidRPr="002561AA" w:rsidRDefault="00CA254C" w:rsidP="002561AA">
      <w:pPr>
        <w:rPr>
          <w:rFonts w:ascii="Cambria" w:hAnsi="Cambria"/>
        </w:rPr>
      </w:pPr>
    </w:p>
    <w:sectPr w:rsidR="00CA254C" w:rsidRPr="002561AA" w:rsidSect="001A5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9127E"/>
    <w:multiLevelType w:val="hybridMultilevel"/>
    <w:tmpl w:val="5412D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A270A"/>
    <w:multiLevelType w:val="hybridMultilevel"/>
    <w:tmpl w:val="13C82B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AA"/>
    <w:rsid w:val="00041235"/>
    <w:rsid w:val="00077452"/>
    <w:rsid w:val="000B006D"/>
    <w:rsid w:val="00185F93"/>
    <w:rsid w:val="001A5896"/>
    <w:rsid w:val="002561AA"/>
    <w:rsid w:val="00326A33"/>
    <w:rsid w:val="00355FD4"/>
    <w:rsid w:val="003C55D4"/>
    <w:rsid w:val="004A78EF"/>
    <w:rsid w:val="005829FB"/>
    <w:rsid w:val="005B3D97"/>
    <w:rsid w:val="006A3FA6"/>
    <w:rsid w:val="006F54BE"/>
    <w:rsid w:val="007E74F0"/>
    <w:rsid w:val="008C5CEB"/>
    <w:rsid w:val="0092046E"/>
    <w:rsid w:val="009A6A28"/>
    <w:rsid w:val="00A32BCD"/>
    <w:rsid w:val="00A737C7"/>
    <w:rsid w:val="00A94DE7"/>
    <w:rsid w:val="00AF72A5"/>
    <w:rsid w:val="00BA1AE8"/>
    <w:rsid w:val="00BB6DC2"/>
    <w:rsid w:val="00CA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F2F1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61A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561A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A1A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7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7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7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3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rabdelha@caltech.edu)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180</Words>
  <Characters>1029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Abdel-Haq, Reem</dc:creator>
  <cp:keywords/>
  <dc:description/>
  <cp:lastModifiedBy>Abdel-Haq, Reem</cp:lastModifiedBy>
  <cp:revision>10</cp:revision>
  <dcterms:created xsi:type="dcterms:W3CDTF">2018-05-03T00:00:00Z</dcterms:created>
  <dcterms:modified xsi:type="dcterms:W3CDTF">2018-05-03T00:13:00Z</dcterms:modified>
</cp:coreProperties>
</file>